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5002" w14:textId="77777777" w:rsidR="00A0061E" w:rsidRDefault="00A0061E" w:rsidP="00A0061E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0"/>
          <w:sz w:val="28"/>
          <w:szCs w:val="28"/>
          <w:lang w:val="fr-BE" w:eastAsia="en-US" w:bidi="ar-SA"/>
        </w:rPr>
      </w:pPr>
      <w:bookmarkStart w:id="0" w:name="_GoBack"/>
      <w:bookmarkEnd w:id="0"/>
      <w:r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0"/>
          <w:sz w:val="28"/>
          <w:szCs w:val="28"/>
          <w:lang w:val="fr-BE" w:eastAsia="en-US" w:bidi="ar-SA"/>
        </w:rPr>
        <w:t>Stage d’orchestre d’harmonie de jeunes</w:t>
      </w:r>
    </w:p>
    <w:p w14:paraId="66139A2B" w14:textId="2E9898A0" w:rsidR="00D12FB1" w:rsidRPr="003B1DCA" w:rsidRDefault="00D12FB1" w:rsidP="00A0061E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0"/>
          <w:sz w:val="28"/>
          <w:szCs w:val="28"/>
          <w:lang w:val="fr-BE" w:eastAsia="en-US" w:bidi="ar-SA"/>
        </w:rPr>
      </w:pPr>
      <w:r w:rsidRPr="003B1DCA"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0"/>
          <w:sz w:val="28"/>
          <w:szCs w:val="28"/>
          <w:lang w:val="fr-BE" w:eastAsia="en-US" w:bidi="ar-SA"/>
        </w:rPr>
        <w:t>Conditions de participation</w:t>
      </w:r>
      <w:r w:rsidR="00745DD3"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0"/>
          <w:sz w:val="28"/>
          <w:szCs w:val="28"/>
          <w:lang w:val="fr-BE" w:eastAsia="en-US" w:bidi="ar-SA"/>
        </w:rPr>
        <w:t xml:space="preserve"> 2024</w:t>
      </w:r>
    </w:p>
    <w:p w14:paraId="190E42A2" w14:textId="77777777" w:rsidR="00D12FB1" w:rsidRPr="003B1DCA" w:rsidRDefault="00D12FB1" w:rsidP="00FD0647">
      <w:pPr>
        <w:widowControl/>
        <w:suppressAutoHyphens w:val="0"/>
        <w:autoSpaceDN/>
        <w:spacing w:before="240" w:after="240" w:line="276" w:lineRule="auto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val="fr-BE" w:eastAsia="en-US" w:bidi="ar-SA"/>
        </w:rPr>
      </w:pPr>
    </w:p>
    <w:p w14:paraId="676776FA" w14:textId="410B0072" w:rsidR="00D12FB1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Les inscriptions ne seront valables que par :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br/>
        <w:t xml:space="preserve">- l’envoi </w:t>
      </w:r>
      <w:r w:rsidR="00C75A7B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du formulaire d’inscription </w:t>
      </w:r>
      <w:hyperlink r:id="rId9" w:history="1">
        <w:r w:rsidR="00C75A7B" w:rsidRPr="005E1461">
          <w:rPr>
            <w:rStyle w:val="Lienhypertexte"/>
            <w:rFonts w:asciiTheme="minorHAnsi" w:eastAsiaTheme="minorHAnsi" w:hAnsiTheme="minorHAnsi" w:cstheme="minorHAnsi"/>
            <w:kern w:val="0"/>
            <w:lang w:val="fr-BE" w:eastAsia="en-US" w:bidi="ar-SA"/>
          </w:rPr>
          <w:t>en ligne</w:t>
        </w:r>
      </w:hyperlink>
      <w:r w:rsidR="003533D9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pour le 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15</w:t>
      </w:r>
      <w:r w:rsidR="003533D9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septembre 202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4</w:t>
      </w:r>
      <w:r w:rsidR="00CD0CD7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au plus tard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 ;</w:t>
      </w:r>
      <w:r w:rsidR="00CD0CD7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br/>
        <w:t>- l’envoi de l’accord des organisateurs en fonction des places disponibles ;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br/>
        <w:t>- le versement complet</w:t>
      </w:r>
      <w:r w:rsidR="003533D9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du montant de l’inscription (2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3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0 euros) au plus tard le 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27 se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p</w:t>
      </w:r>
      <w:r w:rsidR="00745DD3">
        <w:rPr>
          <w:rFonts w:asciiTheme="minorHAnsi" w:eastAsiaTheme="minorHAnsi" w:hAnsiTheme="minorHAnsi" w:cstheme="minorHAnsi"/>
          <w:kern w:val="0"/>
          <w:lang w:val="fr-BE" w:eastAsia="en-US" w:bidi="ar-SA"/>
        </w:rPr>
        <w:t>tembre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sur le compte bancaire de l’APSAM, BE74 0001 0050 2407.</w:t>
      </w:r>
      <w:r w:rsidR="00A606A9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Une réduction de 35 e</w:t>
      </w:r>
      <w:r w:rsidR="00A606A9">
        <w:rPr>
          <w:rFonts w:asciiTheme="minorHAnsi" w:eastAsiaTheme="minorHAnsi" w:hAnsiTheme="minorHAnsi" w:cstheme="minorHAnsi"/>
          <w:kern w:val="0"/>
          <w:lang w:val="fr-BE" w:eastAsia="en-US" w:bidi="ar-SA"/>
        </w:rPr>
        <w:t>u</w:t>
      </w:r>
      <w:r w:rsidR="00A606A9">
        <w:rPr>
          <w:rFonts w:asciiTheme="minorHAnsi" w:eastAsiaTheme="minorHAnsi" w:hAnsiTheme="minorHAnsi" w:cstheme="minorHAnsi"/>
          <w:kern w:val="0"/>
          <w:lang w:val="fr-BE" w:eastAsia="en-US" w:bidi="ar-SA"/>
        </w:rPr>
        <w:t>ros est appliquée pour l’inscription du 3</w:t>
      </w:r>
      <w:r w:rsidR="00A606A9" w:rsidRPr="00A606A9">
        <w:rPr>
          <w:rFonts w:asciiTheme="minorHAnsi" w:eastAsiaTheme="minorHAnsi" w:hAnsiTheme="minorHAnsi" w:cstheme="minorHAnsi"/>
          <w:kern w:val="0"/>
          <w:vertAlign w:val="superscript"/>
          <w:lang w:val="fr-BE" w:eastAsia="en-US" w:bidi="ar-SA"/>
        </w:rPr>
        <w:t>e</w:t>
      </w:r>
      <w:r w:rsidR="00A606A9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enfant de la même famille.</w:t>
      </w:r>
    </w:p>
    <w:p w14:paraId="3C2DF566" w14:textId="03529E90" w:rsidR="005A2382" w:rsidRPr="005A2382" w:rsidRDefault="005A2382" w:rsidP="005A2382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 versement du droit d’inscription implique l’acceptation des présentes conditions de pa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r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ticipation au stage d’orchestre de l’Association pour la Promotion des Sociétés d’Art mus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i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cal (APSAM) </w:t>
      </w:r>
      <w:proofErr w:type="spellStart"/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asbl</w:t>
      </w:r>
      <w:proofErr w:type="spellEnd"/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.</w:t>
      </w:r>
    </w:p>
    <w:p w14:paraId="074C3CE6" w14:textId="0FB3BB7D" w:rsidR="00FD0647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En cas d’annulation préalable par le participant, quelle qu’en soit la cause, le montant des frais retenus s’élèvera à 50 euros. Toute absence en cours de stage n’entraînera aucun remboursement, même partiel.</w:t>
      </w:r>
    </w:p>
    <w:p w14:paraId="12C9027F" w14:textId="77777777" w:rsidR="00FD0647" w:rsidRPr="003B1DCA" w:rsidRDefault="00FD0647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 stagiaire doit être couvert par une assurance responsabilité civile.</w:t>
      </w:r>
    </w:p>
    <w:p w14:paraId="44718BCB" w14:textId="77777777" w:rsidR="00D12FB1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Les organisateurs déclinent toute responsabilité pour les vols ou détériorations d’instruments ou objets personnels. De même, la responsabilité des organisateurs ne pou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r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ra être engagée pour tout préjudice corporel ou matériel subi par le stagiaire durant les a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c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tivités ou les déplacements liés au stage.</w:t>
      </w:r>
    </w:p>
    <w:p w14:paraId="530CB36D" w14:textId="77777777" w:rsidR="00D12FB1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Les participants doivent se montrer respectueux vis-à-vis du personnel d’encadrement, du matériel et de l’infrastructure mis à leur disposition, ainsi que de l’environnement.</w:t>
      </w:r>
    </w:p>
    <w:p w14:paraId="294C3DC8" w14:textId="77777777" w:rsidR="00D12FB1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Toute faute grave sera sanctionnée par un renvoi sans remboursement.</w:t>
      </w:r>
    </w:p>
    <w:p w14:paraId="6CEAEBAF" w14:textId="77777777" w:rsidR="004F28C0" w:rsidRPr="003B1DCA" w:rsidRDefault="004F28C0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Les participants amèneront un pupitre, identifié à leur nom.</w:t>
      </w:r>
    </w:p>
    <w:p w14:paraId="0B60841A" w14:textId="77777777" w:rsidR="00D12FB1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Les organisateurs pourront utiliser à des fins promotionnelles les photos et vidéos prises en cours de stage. Cependant, tout participant peut au préalable faire valoir, par courrier r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e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commandé adressé à l’APSAM, son droit à l’image.</w:t>
      </w:r>
    </w:p>
    <w:p w14:paraId="10B87FBD" w14:textId="77777777" w:rsidR="00D12FB1" w:rsidRPr="003B1DCA" w:rsidRDefault="00D12FB1" w:rsidP="00FD0647">
      <w:pPr>
        <w:widowControl/>
        <w:numPr>
          <w:ilvl w:val="0"/>
          <w:numId w:val="1"/>
        </w:numPr>
        <w:suppressAutoHyphens w:val="0"/>
        <w:autoSpaceDN/>
        <w:spacing w:before="240" w:after="24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kern w:val="0"/>
          <w:lang w:val="fr-BE" w:eastAsia="en-US" w:bidi="ar-SA"/>
        </w:rPr>
      </w:pP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L’APSAM </w:t>
      </w:r>
      <w:proofErr w:type="spellStart"/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asbl</w:t>
      </w:r>
      <w:proofErr w:type="spellEnd"/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se soumet à la législation sur la protection de la vie privée, comme repris </w:t>
      </w:r>
      <w:r w:rsidR="00FD0647"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sur son site internet,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 xml:space="preserve"> </w:t>
      </w:r>
      <w:r w:rsidRPr="003B1DCA">
        <w:rPr>
          <w:rFonts w:asciiTheme="minorHAnsi" w:eastAsiaTheme="minorHAnsi" w:hAnsiTheme="minorHAnsi" w:cstheme="minorHAnsi"/>
          <w:i/>
          <w:kern w:val="0"/>
          <w:lang w:val="fr-BE" w:eastAsia="en-US" w:bidi="ar-SA"/>
        </w:rPr>
        <w:t>politique de confidentialité</w:t>
      </w:r>
      <w:r w:rsidRPr="003B1DCA">
        <w:rPr>
          <w:rFonts w:asciiTheme="minorHAnsi" w:eastAsiaTheme="minorHAnsi" w:hAnsiTheme="minorHAnsi" w:cstheme="minorHAnsi"/>
          <w:kern w:val="0"/>
          <w:lang w:val="fr-BE" w:eastAsia="en-US" w:bidi="ar-SA"/>
        </w:rPr>
        <w:t>.</w:t>
      </w:r>
    </w:p>
    <w:p w14:paraId="1109222C" w14:textId="77777777" w:rsidR="00E64F11" w:rsidRPr="00CD0CD7" w:rsidRDefault="00E64F11" w:rsidP="00D12FB1">
      <w:pPr>
        <w:rPr>
          <w:rFonts w:cs="Times New Roman"/>
        </w:rPr>
      </w:pPr>
    </w:p>
    <w:sectPr w:rsidR="00E64F11" w:rsidRPr="00CD0CD7" w:rsidSect="000174C1">
      <w:headerReference w:type="default" r:id="rId10"/>
      <w:footerReference w:type="default" r:id="rId11"/>
      <w:pgSz w:w="11906" w:h="16838" w:code="9"/>
      <w:pgMar w:top="2410" w:right="1134" w:bottom="1956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AF8C" w14:textId="77777777" w:rsidR="006726C1" w:rsidRDefault="006726C1">
      <w:r>
        <w:separator/>
      </w:r>
    </w:p>
  </w:endnote>
  <w:endnote w:type="continuationSeparator" w:id="0">
    <w:p w14:paraId="168668D9" w14:textId="77777777" w:rsidR="006726C1" w:rsidRDefault="0067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C24F" w14:textId="7B78E1F8" w:rsidR="003B1DCA" w:rsidRPr="003B1DCA" w:rsidRDefault="00154F82" w:rsidP="003B1DCA">
    <w:pPr>
      <w:pBdr>
        <w:top w:val="single" w:sz="4" w:space="1" w:color="000000"/>
      </w:pBdr>
      <w:tabs>
        <w:tab w:val="left" w:pos="3119"/>
        <w:tab w:val="left" w:pos="6237"/>
      </w:tabs>
      <w:spacing w:after="120"/>
      <w:ind w:left="15" w:right="15"/>
      <w:rPr>
        <w:rFonts w:ascii="Calibri" w:hAnsi="Calibri" w:cs="Times New Roman"/>
        <w:b/>
        <w:sz w:val="16"/>
        <w:szCs w:val="16"/>
      </w:rPr>
    </w:pPr>
    <w:r w:rsidRPr="000174C1">
      <w:rPr>
        <w:rStyle w:val="Internetlink"/>
        <w:rFonts w:cs="Times New Roman"/>
        <w:color w:val="000000"/>
        <w:sz w:val="16"/>
        <w:szCs w:val="16"/>
        <w:u w:val="none"/>
      </w:rPr>
      <w:br/>
    </w:r>
    <w:r w:rsidR="003B1DCA" w:rsidRPr="003B1DCA">
      <w:rPr>
        <w:rFonts w:ascii="Calibri" w:hAnsi="Calibri" w:cs="Times New Roman"/>
        <w:b/>
        <w:sz w:val="16"/>
        <w:szCs w:val="16"/>
      </w:rPr>
      <w:t xml:space="preserve">Association pour la Promotion des Sociétés d’Art Musical </w:t>
    </w:r>
    <w:proofErr w:type="spellStart"/>
    <w:r w:rsidR="003B1DCA" w:rsidRPr="003B1DCA">
      <w:rPr>
        <w:rFonts w:ascii="Calibri" w:hAnsi="Calibri" w:cs="Times New Roman"/>
        <w:b/>
        <w:sz w:val="16"/>
        <w:szCs w:val="16"/>
      </w:rPr>
      <w:t>asbl</w:t>
    </w:r>
    <w:proofErr w:type="spellEnd"/>
    <w:r w:rsidR="003B1DCA" w:rsidRPr="003B1DCA">
      <w:rPr>
        <w:rFonts w:ascii="Calibri" w:hAnsi="Calibri" w:cs="Times New Roman"/>
        <w:b/>
        <w:sz w:val="16"/>
        <w:szCs w:val="16"/>
      </w:rPr>
      <w:br/>
      <w:t>Secrétariat et siège social </w:t>
    </w:r>
    <w:r w:rsidR="003B1DCA" w:rsidRPr="003B1DCA">
      <w:rPr>
        <w:rFonts w:ascii="Calibri" w:hAnsi="Calibri" w:cs="Times New Roman"/>
        <w:sz w:val="16"/>
        <w:szCs w:val="16"/>
      </w:rPr>
      <w:t xml:space="preserve">: place communale 7/10, 4850 MONTZEN - </w:t>
    </w:r>
    <w:r w:rsidR="003B1DCA" w:rsidRPr="003B1DCA">
      <w:rPr>
        <w:rFonts w:ascii="Calibri" w:hAnsi="Calibri" w:cs="Times New Roman"/>
        <w:b/>
        <w:sz w:val="16"/>
        <w:szCs w:val="16"/>
      </w:rPr>
      <w:t>Tél</w:t>
    </w:r>
    <w:proofErr w:type="gramStart"/>
    <w:r w:rsidR="003B1DCA" w:rsidRPr="003B1DCA">
      <w:rPr>
        <w:rFonts w:ascii="Calibri" w:hAnsi="Calibri" w:cs="Times New Roman"/>
        <w:b/>
        <w:sz w:val="16"/>
        <w:szCs w:val="16"/>
      </w:rPr>
      <w:t>./</w:t>
    </w:r>
    <w:proofErr w:type="gramEnd"/>
    <w:r w:rsidR="003B1DCA" w:rsidRPr="003B1DCA">
      <w:rPr>
        <w:rFonts w:ascii="Calibri" w:hAnsi="Calibri" w:cs="Times New Roman"/>
        <w:b/>
        <w:sz w:val="16"/>
        <w:szCs w:val="16"/>
      </w:rPr>
      <w:t>fax</w:t>
    </w:r>
    <w:r w:rsidR="003B1DCA">
      <w:rPr>
        <w:rFonts w:ascii="Calibri" w:hAnsi="Calibri" w:cs="Times New Roman"/>
        <w:sz w:val="16"/>
        <w:szCs w:val="16"/>
      </w:rPr>
      <w:t> : 0478/33 19 31</w:t>
    </w:r>
    <w:r w:rsidR="003B1DCA" w:rsidRPr="003B1DCA">
      <w:rPr>
        <w:rFonts w:ascii="Calibri" w:hAnsi="Calibri" w:cs="Times New Roman"/>
        <w:sz w:val="16"/>
        <w:szCs w:val="16"/>
      </w:rPr>
      <w:t xml:space="preserve"> - </w:t>
    </w:r>
    <w:r w:rsidR="003B1DCA" w:rsidRPr="003B1DCA">
      <w:rPr>
        <w:rFonts w:ascii="Calibri" w:hAnsi="Calibri" w:cs="Times New Roman"/>
        <w:b/>
        <w:sz w:val="16"/>
        <w:szCs w:val="16"/>
      </w:rPr>
      <w:t>Courrie</w:t>
    </w:r>
    <w:r w:rsidR="003B1DCA" w:rsidRPr="003B1DCA">
      <w:rPr>
        <w:rFonts w:ascii="Calibri" w:hAnsi="Calibri" w:cs="Times New Roman"/>
        <w:sz w:val="16"/>
        <w:szCs w:val="16"/>
      </w:rPr>
      <w:t>l : secretariat@apsam.be -</w:t>
    </w:r>
    <w:r w:rsidR="003B1DCA" w:rsidRPr="003B1DCA">
      <w:rPr>
        <w:rFonts w:ascii="Calibri" w:hAnsi="Calibri" w:cs="Times New Roman"/>
        <w:sz w:val="16"/>
        <w:szCs w:val="16"/>
      </w:rPr>
      <w:br/>
    </w:r>
    <w:r w:rsidR="003B1DCA" w:rsidRPr="003B1DCA">
      <w:rPr>
        <w:rFonts w:ascii="Calibri" w:hAnsi="Calibri" w:cs="Times New Roman"/>
        <w:b/>
        <w:sz w:val="16"/>
        <w:szCs w:val="16"/>
      </w:rPr>
      <w:t>Site Web</w:t>
    </w:r>
    <w:r w:rsidR="003B1DCA" w:rsidRPr="003B1DCA">
      <w:rPr>
        <w:rFonts w:ascii="Calibri" w:hAnsi="Calibri" w:cs="Times New Roman"/>
        <w:sz w:val="16"/>
        <w:szCs w:val="16"/>
      </w:rPr>
      <w:t xml:space="preserve"> : www.apsam.be – </w:t>
    </w:r>
    <w:r w:rsidR="003B1DCA" w:rsidRPr="003B1DCA">
      <w:rPr>
        <w:rFonts w:ascii="Calibri" w:hAnsi="Calibri" w:cs="Times New Roman"/>
        <w:b/>
        <w:sz w:val="16"/>
        <w:szCs w:val="16"/>
      </w:rPr>
      <w:t>Compte bancaire</w:t>
    </w:r>
    <w:r w:rsidR="003B1DCA" w:rsidRPr="003B1DCA">
      <w:rPr>
        <w:rFonts w:ascii="Calibri" w:hAnsi="Calibri" w:cs="Times New Roman"/>
        <w:sz w:val="16"/>
        <w:szCs w:val="16"/>
      </w:rPr>
      <w:t> : BE74 0001 0050 2407 –</w:t>
    </w:r>
    <w:r w:rsidR="003B1DCA" w:rsidRPr="003B1DCA">
      <w:rPr>
        <w:rFonts w:ascii="Calibri" w:hAnsi="Calibri" w:cs="Times New Roman"/>
        <w:sz w:val="16"/>
        <w:szCs w:val="16"/>
      </w:rPr>
      <w:br/>
      <w:t>N° d’entreprise : 476.523.782, inscrite au registre des personnes morales de Verviers</w:t>
    </w:r>
  </w:p>
  <w:p w14:paraId="36FBCB1F" w14:textId="59CDAD75" w:rsidR="00237571" w:rsidRPr="000174C1" w:rsidRDefault="006726C1" w:rsidP="001C3647">
    <w:pPr>
      <w:pStyle w:val="Textbody"/>
      <w:pBdr>
        <w:top w:val="single" w:sz="4" w:space="1" w:color="000000"/>
      </w:pBdr>
      <w:tabs>
        <w:tab w:val="left" w:pos="3119"/>
        <w:tab w:val="left" w:pos="6237"/>
      </w:tabs>
      <w:ind w:left="15" w:right="15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ADB68" w14:textId="77777777" w:rsidR="006726C1" w:rsidRDefault="006726C1">
      <w:r>
        <w:rPr>
          <w:color w:val="000000"/>
        </w:rPr>
        <w:separator/>
      </w:r>
    </w:p>
  </w:footnote>
  <w:footnote w:type="continuationSeparator" w:id="0">
    <w:p w14:paraId="55F5E35D" w14:textId="77777777" w:rsidR="006726C1" w:rsidRDefault="00672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BEAB4" w14:textId="77777777" w:rsidR="006D3B9C" w:rsidRDefault="006D3B9C" w:rsidP="00AF1DAA">
    <w:pPr>
      <w:pStyle w:val="En-tte"/>
      <w:tabs>
        <w:tab w:val="clear" w:pos="4819"/>
        <w:tab w:val="clear" w:pos="9638"/>
        <w:tab w:val="center" w:pos="1418"/>
      </w:tabs>
      <w:rPr>
        <w:noProof/>
        <w:lang w:val="fr-BE" w:eastAsia="fr-BE" w:bidi="ar-SA"/>
      </w:rPr>
    </w:pPr>
    <w:r>
      <w:rPr>
        <w:noProof/>
        <w:lang w:val="fr-BE" w:eastAsia="fr-BE" w:bidi="ar-SA"/>
      </w:rPr>
      <w:drawing>
        <wp:inline distT="0" distB="0" distL="0" distR="0" wp14:anchorId="3343F352" wp14:editId="50DA65C2">
          <wp:extent cx="1800225" cy="61601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SAM SD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42" cy="62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7CD5D" w14:textId="77777777" w:rsidR="00AF1DAA" w:rsidRPr="003B1DCA" w:rsidRDefault="00AF1DAA" w:rsidP="00AF1DAA">
    <w:pPr>
      <w:pStyle w:val="En-tte"/>
      <w:tabs>
        <w:tab w:val="center" w:pos="1418"/>
      </w:tabs>
      <w:rPr>
        <w:rFonts w:asciiTheme="minorHAnsi" w:hAnsiTheme="minorHAnsi" w:cstheme="minorHAnsi"/>
        <w:noProof/>
        <w:sz w:val="20"/>
        <w:szCs w:val="20"/>
        <w:lang w:eastAsia="fr-BE" w:bidi="ar-SA"/>
      </w:rPr>
    </w:pPr>
    <w:r w:rsidRPr="00AF1DAA">
      <w:rPr>
        <w:noProof/>
        <w:sz w:val="20"/>
        <w:szCs w:val="20"/>
        <w:lang w:eastAsia="fr-BE" w:bidi="ar-SA"/>
      </w:rPr>
      <w:tab/>
    </w:r>
    <w:r w:rsidRPr="003B1DCA">
      <w:rPr>
        <w:rFonts w:asciiTheme="minorHAnsi" w:hAnsiTheme="minorHAnsi" w:cstheme="minorHAnsi"/>
        <w:noProof/>
        <w:sz w:val="20"/>
        <w:szCs w:val="20"/>
        <w:lang w:eastAsia="fr-BE" w:bidi="ar-SA"/>
      </w:rPr>
      <w:t>Association pour la Promotion</w:t>
    </w:r>
  </w:p>
  <w:p w14:paraId="3DAE37AF" w14:textId="77777777" w:rsidR="006D3B9C" w:rsidRPr="003B1DCA" w:rsidRDefault="00AF1DAA" w:rsidP="00AF1DAA">
    <w:pPr>
      <w:pStyle w:val="En-tte"/>
      <w:tabs>
        <w:tab w:val="center" w:pos="1418"/>
      </w:tabs>
      <w:rPr>
        <w:rFonts w:asciiTheme="minorHAnsi" w:hAnsiTheme="minorHAnsi" w:cstheme="minorHAnsi"/>
        <w:noProof/>
        <w:sz w:val="20"/>
        <w:szCs w:val="20"/>
        <w:lang w:eastAsia="fr-BE" w:bidi="ar-SA"/>
      </w:rPr>
    </w:pPr>
    <w:r w:rsidRPr="003B1DCA">
      <w:rPr>
        <w:rFonts w:asciiTheme="minorHAnsi" w:hAnsiTheme="minorHAnsi" w:cstheme="minorHAnsi"/>
        <w:noProof/>
        <w:sz w:val="20"/>
        <w:szCs w:val="20"/>
        <w:lang w:eastAsia="fr-BE" w:bidi="ar-SA"/>
      </w:rPr>
      <w:tab/>
      <w:t>des Sociétés d’Art Musical asbl</w:t>
    </w:r>
  </w:p>
  <w:p w14:paraId="5F9B18AD" w14:textId="77777777" w:rsidR="000174C1" w:rsidRPr="003B1DCA" w:rsidRDefault="000174C1" w:rsidP="00AF1DAA">
    <w:pPr>
      <w:pStyle w:val="En-tte"/>
      <w:tabs>
        <w:tab w:val="center" w:pos="1418"/>
      </w:tabs>
      <w:rPr>
        <w:rFonts w:asciiTheme="minorHAnsi" w:hAnsiTheme="minorHAnsi" w:cstheme="minorHAnsi"/>
        <w:noProof/>
        <w:sz w:val="20"/>
        <w:szCs w:val="20"/>
        <w:lang w:eastAsia="fr-BE" w:bidi="ar-SA"/>
      </w:rPr>
    </w:pPr>
    <w:r w:rsidRPr="003B1DCA">
      <w:rPr>
        <w:rFonts w:asciiTheme="minorHAnsi" w:hAnsiTheme="minorHAnsi" w:cstheme="minorHAnsi"/>
        <w:noProof/>
        <w:sz w:val="20"/>
        <w:szCs w:val="20"/>
        <w:lang w:eastAsia="fr-BE" w:bidi="ar-SA"/>
      </w:rPr>
      <w:tab/>
      <w:t>N° d’entreprise : 476.523.782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7EF"/>
    <w:multiLevelType w:val="hybridMultilevel"/>
    <w:tmpl w:val="D58046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1"/>
    <w:rsid w:val="000174C1"/>
    <w:rsid w:val="00154F82"/>
    <w:rsid w:val="001C3647"/>
    <w:rsid w:val="001C3CCA"/>
    <w:rsid w:val="002465F8"/>
    <w:rsid w:val="002A09FD"/>
    <w:rsid w:val="002D2433"/>
    <w:rsid w:val="003533D9"/>
    <w:rsid w:val="00390340"/>
    <w:rsid w:val="003B1DCA"/>
    <w:rsid w:val="004511A9"/>
    <w:rsid w:val="004F28C0"/>
    <w:rsid w:val="004F7DE4"/>
    <w:rsid w:val="0057695D"/>
    <w:rsid w:val="005A2382"/>
    <w:rsid w:val="005E1461"/>
    <w:rsid w:val="005E7060"/>
    <w:rsid w:val="006726C1"/>
    <w:rsid w:val="006D3B9C"/>
    <w:rsid w:val="00745DD3"/>
    <w:rsid w:val="00784EE0"/>
    <w:rsid w:val="007E5A34"/>
    <w:rsid w:val="008A6426"/>
    <w:rsid w:val="008B51FF"/>
    <w:rsid w:val="008F5A3E"/>
    <w:rsid w:val="00946777"/>
    <w:rsid w:val="00953F79"/>
    <w:rsid w:val="00A0061E"/>
    <w:rsid w:val="00A606A9"/>
    <w:rsid w:val="00AF1DAA"/>
    <w:rsid w:val="00BD29DC"/>
    <w:rsid w:val="00C75A7B"/>
    <w:rsid w:val="00C80D61"/>
    <w:rsid w:val="00CA467B"/>
    <w:rsid w:val="00CC1D26"/>
    <w:rsid w:val="00CD0CD7"/>
    <w:rsid w:val="00D03E2D"/>
    <w:rsid w:val="00D12FB1"/>
    <w:rsid w:val="00D7680E"/>
    <w:rsid w:val="00E64F11"/>
    <w:rsid w:val="00EA2938"/>
    <w:rsid w:val="00ED3EC5"/>
    <w:rsid w:val="00EF489B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3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outlineLvl w:val="0"/>
    </w:pPr>
    <w:rPr>
      <w:b/>
      <w:bCs/>
    </w:rPr>
  </w:style>
  <w:style w:type="paragraph" w:styleId="Titre2">
    <w:name w:val="heading 2"/>
    <w:basedOn w:val="Standard"/>
    <w:next w:val="Standard"/>
    <w:pPr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Standard"/>
    <w:pPr>
      <w:widowControl/>
      <w:spacing w:before="100" w:after="119"/>
      <w:textAlignment w:val="auto"/>
    </w:pPr>
    <w:rPr>
      <w:rFonts w:eastAsia="Arial" w:cs="Times New Roman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Policepardfaut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B9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B9C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1C36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0647"/>
    <w:pPr>
      <w:ind w:left="720"/>
      <w:contextualSpacing/>
    </w:pPr>
    <w:rPr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5E1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outlineLvl w:val="0"/>
    </w:pPr>
    <w:rPr>
      <w:b/>
      <w:bCs/>
    </w:rPr>
  </w:style>
  <w:style w:type="paragraph" w:styleId="Titre2">
    <w:name w:val="heading 2"/>
    <w:basedOn w:val="Standard"/>
    <w:next w:val="Standard"/>
    <w:pPr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Standard"/>
    <w:pPr>
      <w:widowControl/>
      <w:spacing w:before="100" w:after="119"/>
      <w:textAlignment w:val="auto"/>
    </w:pPr>
    <w:rPr>
      <w:rFonts w:eastAsia="Arial" w:cs="Times New Roman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Policepardfaut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B9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B9C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1C36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0647"/>
    <w:pPr>
      <w:ind w:left="720"/>
      <w:contextualSpacing/>
    </w:pPr>
    <w:rPr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5E1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z4sPdDaDJKap6p4y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8CF8-B1FC-4E03-9FD4-71DBA03F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CARTIAUX</dc:creator>
  <cp:lastModifiedBy>APSAM</cp:lastModifiedBy>
  <cp:revision>8</cp:revision>
  <cp:lastPrinted>2024-07-01T10:07:00Z</cp:lastPrinted>
  <dcterms:created xsi:type="dcterms:W3CDTF">2024-07-01T09:56:00Z</dcterms:created>
  <dcterms:modified xsi:type="dcterms:W3CDTF">2024-07-01T10:07:00Z</dcterms:modified>
</cp:coreProperties>
</file>